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F6EE" w14:textId="0ADAFF45" w:rsidR="00FA6AC5" w:rsidRDefault="0070662D">
      <w:pPr>
        <w:pStyle w:val="Corps"/>
        <w:rPr>
          <w:rStyle w:val="Aucun"/>
          <w:rFonts w:ascii="Arial" w:hAnsi="Arial"/>
        </w:rPr>
      </w:pPr>
      <w:r>
        <w:rPr>
          <w:rStyle w:val="Aucun"/>
          <w:rFonts w:ascii="Arial" w:hAnsi="Arial"/>
        </w:rPr>
        <w:t xml:space="preserve">                                                     </w:t>
      </w:r>
      <w:r>
        <w:rPr>
          <w:rFonts w:ascii="Arial" w:hAnsi="Arial"/>
          <w:noProof/>
        </w:rPr>
        <w:drawing>
          <wp:inline distT="0" distB="0" distL="0" distR="0" wp14:anchorId="233C88DE" wp14:editId="5342E94B">
            <wp:extent cx="1447800" cy="16687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668780"/>
                    </a:xfrm>
                    <a:prstGeom prst="rect">
                      <a:avLst/>
                    </a:prstGeom>
                    <a:noFill/>
                    <a:ln>
                      <a:noFill/>
                    </a:ln>
                  </pic:spPr>
                </pic:pic>
              </a:graphicData>
            </a:graphic>
          </wp:inline>
        </w:drawing>
      </w:r>
    </w:p>
    <w:p w14:paraId="657BDA35" w14:textId="77777777" w:rsidR="00FA6AC5" w:rsidRDefault="00FA6AC5">
      <w:pPr>
        <w:pStyle w:val="Corps"/>
        <w:jc w:val="center"/>
        <w:rPr>
          <w:rStyle w:val="Aucun"/>
          <w:rFonts w:ascii="Arial" w:hAnsi="Arial"/>
        </w:rPr>
      </w:pPr>
    </w:p>
    <w:p w14:paraId="5B6F039C" w14:textId="77777777" w:rsidR="00FA6AC5" w:rsidRDefault="00FA6AC5">
      <w:pPr>
        <w:pStyle w:val="Corps"/>
        <w:jc w:val="center"/>
        <w:rPr>
          <w:rStyle w:val="Aucun"/>
          <w:rFonts w:ascii="Arial" w:hAnsi="Arial"/>
          <w:b/>
          <w:bCs/>
          <w:i/>
          <w:iCs/>
          <w:color w:val="FF0000"/>
          <w:sz w:val="36"/>
          <w:szCs w:val="36"/>
          <w:u w:color="FF0000"/>
        </w:rPr>
      </w:pPr>
    </w:p>
    <w:p w14:paraId="4CEA6824" w14:textId="77777777" w:rsidR="00355DB8" w:rsidRDefault="00355DB8" w:rsidP="00F87033">
      <w:pPr>
        <w:pStyle w:val="Corps"/>
        <w:pBdr>
          <w:top w:val="none" w:sz="0" w:space="0" w:color="auto"/>
          <w:left w:val="none" w:sz="0" w:space="0" w:color="auto"/>
          <w:bottom w:val="none" w:sz="0" w:space="0" w:color="auto"/>
          <w:right w:val="none" w:sz="0" w:space="0" w:color="auto"/>
        </w:pBdr>
        <w:jc w:val="center"/>
        <w:rPr>
          <w:rStyle w:val="Aucun"/>
          <w:rFonts w:ascii="Arial" w:hAnsi="Arial"/>
          <w:color w:val="auto"/>
          <w:u w:color="FF0000"/>
        </w:rPr>
      </w:pPr>
    </w:p>
    <w:p w14:paraId="57A9F934" w14:textId="77777777" w:rsidR="00F87033" w:rsidRDefault="00F87033" w:rsidP="00F87033">
      <w:pPr>
        <w:pStyle w:val="Corps"/>
        <w:pBdr>
          <w:top w:val="single" w:sz="4" w:space="1" w:color="auto"/>
          <w:left w:val="single" w:sz="4" w:space="4" w:color="auto"/>
          <w:bottom w:val="single" w:sz="4" w:space="1" w:color="auto"/>
          <w:right w:val="single" w:sz="4" w:space="4" w:color="auto"/>
        </w:pBdr>
        <w:jc w:val="center"/>
        <w:rPr>
          <w:rStyle w:val="Aucun"/>
          <w:rFonts w:ascii="Arial" w:hAnsi="Arial"/>
          <w:b/>
          <w:color w:val="auto"/>
          <w:sz w:val="22"/>
          <w:szCs w:val="22"/>
          <w:u w:color="FF0000"/>
        </w:rPr>
      </w:pPr>
    </w:p>
    <w:p w14:paraId="2ECA2EB6" w14:textId="77777777" w:rsidR="00FA6AC5" w:rsidRPr="00394997" w:rsidRDefault="00394997" w:rsidP="00F87033">
      <w:pPr>
        <w:pStyle w:val="Corps"/>
        <w:pBdr>
          <w:top w:val="single" w:sz="4" w:space="1" w:color="auto"/>
          <w:left w:val="single" w:sz="4" w:space="4" w:color="auto"/>
          <w:bottom w:val="single" w:sz="4" w:space="1" w:color="auto"/>
          <w:right w:val="single" w:sz="4" w:space="4" w:color="auto"/>
        </w:pBdr>
        <w:jc w:val="center"/>
        <w:rPr>
          <w:rStyle w:val="Aucun"/>
          <w:rFonts w:ascii="Arial" w:hAnsi="Arial"/>
          <w:b/>
          <w:color w:val="auto"/>
          <w:sz w:val="22"/>
          <w:szCs w:val="22"/>
          <w:u w:color="FF0000"/>
        </w:rPr>
      </w:pPr>
      <w:r w:rsidRPr="00394997">
        <w:rPr>
          <w:rStyle w:val="Aucun"/>
          <w:rFonts w:ascii="Arial" w:hAnsi="Arial"/>
          <w:b/>
          <w:color w:val="auto"/>
          <w:sz w:val="22"/>
          <w:szCs w:val="22"/>
          <w:u w:color="FF0000"/>
        </w:rPr>
        <w:t>REGLEMENT D’UTILISATION</w:t>
      </w:r>
    </w:p>
    <w:p w14:paraId="1D6EC866" w14:textId="77777777" w:rsidR="00394997" w:rsidRDefault="00B86F4E" w:rsidP="00F87033">
      <w:pPr>
        <w:pStyle w:val="Corps"/>
        <w:pBdr>
          <w:top w:val="single" w:sz="4" w:space="1" w:color="auto"/>
          <w:left w:val="single" w:sz="4" w:space="4" w:color="auto"/>
          <w:bottom w:val="single" w:sz="4" w:space="1" w:color="auto"/>
          <w:right w:val="single" w:sz="4" w:space="4" w:color="auto"/>
        </w:pBdr>
        <w:jc w:val="center"/>
        <w:rPr>
          <w:rStyle w:val="Aucun"/>
          <w:rFonts w:ascii="Arial" w:hAnsi="Arial"/>
          <w:b/>
          <w:color w:val="auto"/>
          <w:sz w:val="22"/>
          <w:szCs w:val="22"/>
          <w:u w:color="FF0000"/>
        </w:rPr>
      </w:pPr>
      <w:r>
        <w:rPr>
          <w:rStyle w:val="Aucun"/>
          <w:rFonts w:ascii="Arial" w:hAnsi="Arial"/>
          <w:b/>
          <w:color w:val="auto"/>
          <w:sz w:val="22"/>
          <w:szCs w:val="22"/>
          <w:u w:color="FF0000"/>
        </w:rPr>
        <w:t>THEA</w:t>
      </w:r>
      <w:r w:rsidR="00F87033">
        <w:rPr>
          <w:rStyle w:val="Aucun"/>
          <w:rFonts w:ascii="Arial" w:hAnsi="Arial"/>
          <w:b/>
          <w:color w:val="auto"/>
          <w:sz w:val="22"/>
          <w:szCs w:val="22"/>
          <w:u w:color="FF0000"/>
        </w:rPr>
        <w:t>T</w:t>
      </w:r>
      <w:r w:rsidR="00394997" w:rsidRPr="00394997">
        <w:rPr>
          <w:rStyle w:val="Aucun"/>
          <w:rFonts w:ascii="Arial" w:hAnsi="Arial"/>
          <w:b/>
          <w:color w:val="auto"/>
          <w:sz w:val="22"/>
          <w:szCs w:val="22"/>
          <w:u w:color="FF0000"/>
        </w:rPr>
        <w:t>RE LE COLISEE</w:t>
      </w:r>
    </w:p>
    <w:p w14:paraId="3E0AA116" w14:textId="77777777" w:rsidR="00F87033" w:rsidRDefault="00F87033" w:rsidP="00F87033">
      <w:pPr>
        <w:pStyle w:val="Corps"/>
        <w:pBdr>
          <w:top w:val="single" w:sz="4" w:space="1" w:color="auto"/>
          <w:left w:val="single" w:sz="4" w:space="4" w:color="auto"/>
          <w:bottom w:val="single" w:sz="4" w:space="1" w:color="auto"/>
          <w:right w:val="single" w:sz="4" w:space="4" w:color="auto"/>
        </w:pBdr>
        <w:jc w:val="center"/>
        <w:rPr>
          <w:rStyle w:val="Aucun"/>
          <w:rFonts w:ascii="Arial" w:hAnsi="Arial"/>
          <w:b/>
          <w:color w:val="auto"/>
          <w:sz w:val="22"/>
          <w:szCs w:val="22"/>
          <w:u w:color="FF0000"/>
        </w:rPr>
      </w:pPr>
    </w:p>
    <w:p w14:paraId="38D28D07" w14:textId="77777777" w:rsidR="00FA6AC5" w:rsidRPr="00394997" w:rsidRDefault="00355DB8" w:rsidP="00F87033">
      <w:pPr>
        <w:pStyle w:val="Corps"/>
        <w:pBdr>
          <w:top w:val="none" w:sz="0" w:space="0" w:color="auto"/>
          <w:left w:val="none" w:sz="0" w:space="0" w:color="auto"/>
          <w:bottom w:val="none" w:sz="0" w:space="0" w:color="auto"/>
          <w:right w:val="none" w:sz="0" w:space="0" w:color="auto"/>
        </w:pBdr>
        <w:jc w:val="center"/>
        <w:rPr>
          <w:rStyle w:val="Aucun"/>
          <w:rFonts w:ascii="Arial" w:eastAsia="Arial" w:hAnsi="Arial" w:cs="Arial"/>
          <w:b/>
          <w:bCs/>
          <w:color w:val="auto"/>
          <w:sz w:val="22"/>
          <w:szCs w:val="22"/>
          <w:u w:color="FF0000"/>
        </w:rPr>
      </w:pPr>
      <w:r w:rsidRPr="00355DB8">
        <w:rPr>
          <w:rStyle w:val="Aucun"/>
          <w:rFonts w:ascii="Arial" w:eastAsia="Arial" w:hAnsi="Arial" w:cs="Arial"/>
          <w:color w:val="auto"/>
          <w:sz w:val="32"/>
          <w:szCs w:val="32"/>
          <w:u w:color="FF0000"/>
        </w:rPr>
        <w:t xml:space="preserve">                          </w:t>
      </w:r>
      <w:r w:rsidR="00C206B0" w:rsidRPr="00355DB8">
        <w:rPr>
          <w:rStyle w:val="Aucun"/>
          <w:rFonts w:ascii="Arial" w:hAnsi="Arial"/>
          <w:b/>
          <w:bCs/>
          <w:color w:val="FF0000"/>
          <w:sz w:val="32"/>
          <w:szCs w:val="32"/>
          <w:u w:color="FF0000"/>
        </w:rPr>
        <w:t xml:space="preserve"> </w:t>
      </w:r>
    </w:p>
    <w:p w14:paraId="00791CB0" w14:textId="77777777" w:rsidR="00FA6AC5" w:rsidRDefault="00FA6AC5">
      <w:pPr>
        <w:pStyle w:val="Corps"/>
        <w:jc w:val="center"/>
        <w:rPr>
          <w:rStyle w:val="Aucun"/>
          <w:rFonts w:ascii="Arial" w:eastAsia="Arial" w:hAnsi="Arial" w:cs="Arial"/>
          <w:b/>
          <w:bCs/>
          <w:color w:val="FF0000"/>
          <w:sz w:val="32"/>
          <w:szCs w:val="32"/>
          <w:u w:color="FF0000"/>
        </w:rPr>
      </w:pPr>
    </w:p>
    <w:p w14:paraId="414E48EE" w14:textId="77777777" w:rsidR="00FA6AC5" w:rsidRDefault="00FA6AC5">
      <w:pPr>
        <w:pStyle w:val="Corps"/>
        <w:jc w:val="center"/>
        <w:rPr>
          <w:rStyle w:val="Aucun"/>
          <w:rFonts w:ascii="Arial" w:eastAsia="Arial" w:hAnsi="Arial" w:cs="Arial"/>
          <w:b/>
          <w:bCs/>
          <w:color w:val="FF0000"/>
          <w:sz w:val="32"/>
          <w:szCs w:val="32"/>
          <w:u w:color="FF0000"/>
        </w:rPr>
      </w:pPr>
    </w:p>
    <w:p w14:paraId="7350A6C1" w14:textId="77777777" w:rsidR="00FA6AC5" w:rsidRPr="000841FF" w:rsidRDefault="00C206B0" w:rsidP="00F87033">
      <w:pPr>
        <w:pStyle w:val="Corps"/>
        <w:jc w:val="center"/>
        <w:rPr>
          <w:rStyle w:val="Aucun"/>
          <w:rFonts w:ascii="Arial" w:eastAsia="Arial" w:hAnsi="Arial" w:cs="Arial"/>
          <w:b/>
          <w:bCs/>
          <w:color w:val="auto"/>
          <w:u w:color="FF0000"/>
        </w:rPr>
      </w:pPr>
      <w:r w:rsidRPr="000841FF">
        <w:rPr>
          <w:rStyle w:val="Aucun"/>
          <w:rFonts w:ascii="Arial" w:hAnsi="Arial"/>
          <w:b/>
          <w:bCs/>
          <w:color w:val="auto"/>
          <w:u w:color="FF0000"/>
        </w:rPr>
        <w:t>L’utilisation de la salle entraine l’accord implicite du présent règlement.</w:t>
      </w:r>
    </w:p>
    <w:p w14:paraId="781A2CAD" w14:textId="77777777" w:rsidR="00FA6AC5" w:rsidRDefault="00FA6AC5">
      <w:pPr>
        <w:pStyle w:val="Corps"/>
        <w:rPr>
          <w:rStyle w:val="Aucun"/>
          <w:rFonts w:ascii="Arial" w:eastAsia="Arial" w:hAnsi="Arial" w:cs="Arial"/>
          <w:b/>
          <w:bCs/>
          <w:color w:val="FF0000"/>
          <w:sz w:val="32"/>
          <w:szCs w:val="32"/>
          <w:u w:color="FF0000"/>
        </w:rPr>
      </w:pPr>
    </w:p>
    <w:p w14:paraId="1F30DEB6" w14:textId="77777777" w:rsidR="00FA6AC5" w:rsidRDefault="00C206B0">
      <w:pPr>
        <w:pStyle w:val="Corps"/>
        <w:jc w:val="both"/>
        <w:rPr>
          <w:rStyle w:val="Aucun"/>
          <w:rFonts w:ascii="Arial" w:eastAsia="Arial" w:hAnsi="Arial" w:cs="Arial"/>
        </w:rPr>
      </w:pPr>
      <w:r>
        <w:rPr>
          <w:rStyle w:val="Aucun"/>
          <w:rFonts w:ascii="Arial" w:hAnsi="Arial"/>
        </w:rPr>
        <w:t>1 - L’utilisation de la salle est soumise à l’autorisation de l’adjoint(e) délégué(e) à la culture de la ville de Biarritz. L’accord sera délivré par le service des affaires culturelles en fonction du calendrier des activités culturelles déjà programmées et de l’intérêt de la demande.</w:t>
      </w:r>
    </w:p>
    <w:p w14:paraId="30DCBB51" w14:textId="77777777" w:rsidR="00FA6AC5" w:rsidRDefault="00FA6AC5">
      <w:pPr>
        <w:pStyle w:val="Corps"/>
        <w:jc w:val="both"/>
        <w:rPr>
          <w:rStyle w:val="Aucun"/>
          <w:rFonts w:ascii="Arial" w:eastAsia="Arial" w:hAnsi="Arial" w:cs="Arial"/>
        </w:rPr>
      </w:pPr>
    </w:p>
    <w:p w14:paraId="1F0AEC0B" w14:textId="77777777" w:rsidR="00FA6AC5" w:rsidRDefault="00C206B0">
      <w:pPr>
        <w:pStyle w:val="Corps"/>
        <w:jc w:val="both"/>
        <w:rPr>
          <w:rStyle w:val="Aucun"/>
          <w:rFonts w:ascii="Arial" w:eastAsia="Arial" w:hAnsi="Arial" w:cs="Arial"/>
        </w:rPr>
      </w:pPr>
      <w:r>
        <w:rPr>
          <w:rStyle w:val="Aucun"/>
          <w:rFonts w:ascii="Arial" w:hAnsi="Arial"/>
        </w:rPr>
        <w:t>2 - La ville de Biarritz ne pourra en aucun cas être tenue pour responsable du succès ou de l’insuccès des manifestations, celles-ci étant sous l’entière responsabilité de l’organisateur autant dans le choix de la programmation que dans les moyens d’information ou de publicité.</w:t>
      </w:r>
    </w:p>
    <w:p w14:paraId="010E1EC4" w14:textId="77777777" w:rsidR="00FA6AC5" w:rsidRDefault="00FA6AC5">
      <w:pPr>
        <w:pStyle w:val="Corps"/>
        <w:jc w:val="both"/>
        <w:rPr>
          <w:rStyle w:val="Aucun"/>
          <w:rFonts w:ascii="Arial" w:eastAsia="Arial" w:hAnsi="Arial" w:cs="Arial"/>
        </w:rPr>
      </w:pPr>
    </w:p>
    <w:p w14:paraId="15BF0498" w14:textId="77777777" w:rsidR="00FA6AC5" w:rsidRDefault="00C206B0">
      <w:pPr>
        <w:pStyle w:val="Corps"/>
        <w:jc w:val="both"/>
        <w:rPr>
          <w:rStyle w:val="Aucun"/>
          <w:rFonts w:ascii="Arial" w:eastAsia="Arial" w:hAnsi="Arial" w:cs="Arial"/>
        </w:rPr>
      </w:pPr>
      <w:r>
        <w:rPr>
          <w:rStyle w:val="Aucun"/>
          <w:rFonts w:ascii="Arial" w:hAnsi="Arial"/>
        </w:rPr>
        <w:t xml:space="preserve">3 - Toute </w:t>
      </w:r>
      <w:r>
        <w:rPr>
          <w:rStyle w:val="Aucun"/>
          <w:rFonts w:ascii="Arial" w:hAnsi="Arial"/>
          <w:b/>
          <w:bCs/>
        </w:rPr>
        <w:t>demande</w:t>
      </w:r>
      <w:r>
        <w:rPr>
          <w:rStyle w:val="Aucun"/>
          <w:rFonts w:ascii="Arial" w:hAnsi="Arial"/>
        </w:rPr>
        <w:t xml:space="preserve"> d’utilisation de la salle est assujettie au versement d’une participation aux frais de fonctionnement fixée selon un barème général établi et voté en Conseil municipal dont le montant et le mode de paiement sont stipulés dans le contrat de location. </w:t>
      </w:r>
    </w:p>
    <w:p w14:paraId="5C200852" w14:textId="77777777" w:rsidR="00FA6AC5" w:rsidRDefault="00FA6AC5">
      <w:pPr>
        <w:pStyle w:val="Corps"/>
        <w:jc w:val="both"/>
        <w:rPr>
          <w:rStyle w:val="Aucun"/>
          <w:rFonts w:ascii="Arial" w:eastAsia="Arial" w:hAnsi="Arial" w:cs="Arial"/>
        </w:rPr>
      </w:pPr>
    </w:p>
    <w:p w14:paraId="53EC139B" w14:textId="77777777" w:rsidR="00FA6AC5" w:rsidRDefault="00C206B0">
      <w:pPr>
        <w:pStyle w:val="Corps"/>
        <w:jc w:val="both"/>
        <w:rPr>
          <w:rStyle w:val="Aucun"/>
          <w:rFonts w:ascii="Arial" w:eastAsia="Arial" w:hAnsi="Arial" w:cs="Arial"/>
        </w:rPr>
      </w:pPr>
      <w:r>
        <w:rPr>
          <w:rStyle w:val="Aucun"/>
          <w:rFonts w:ascii="Arial" w:hAnsi="Arial"/>
        </w:rPr>
        <w:t xml:space="preserve">Les demandes de réservation devront être confirmées par écrit a minima 1 mois avant la date sollicitée avec les retours de contrats accompagnés du paiement a minima 15 jours avant. Au-delà la manifestation sera annulée. </w:t>
      </w:r>
    </w:p>
    <w:p w14:paraId="22B9135A" w14:textId="77777777" w:rsidR="00FA6AC5" w:rsidRDefault="00FA6AC5">
      <w:pPr>
        <w:pStyle w:val="Corps"/>
        <w:jc w:val="both"/>
        <w:rPr>
          <w:rStyle w:val="Aucun"/>
          <w:rFonts w:ascii="Arial" w:eastAsia="Arial" w:hAnsi="Arial" w:cs="Arial"/>
        </w:rPr>
      </w:pPr>
    </w:p>
    <w:p w14:paraId="312828B5" w14:textId="77777777" w:rsidR="00FA6AC5" w:rsidRDefault="00C206B0">
      <w:pPr>
        <w:pStyle w:val="Corps"/>
        <w:jc w:val="both"/>
        <w:rPr>
          <w:rStyle w:val="Aucun"/>
          <w:rFonts w:ascii="Arial" w:eastAsia="Arial" w:hAnsi="Arial" w:cs="Arial"/>
        </w:rPr>
      </w:pPr>
      <w:r>
        <w:rPr>
          <w:rStyle w:val="Aucun"/>
          <w:rFonts w:ascii="Arial" w:hAnsi="Arial"/>
        </w:rPr>
        <w:t xml:space="preserve">Toute </w:t>
      </w:r>
      <w:r>
        <w:rPr>
          <w:rStyle w:val="Aucun"/>
          <w:rFonts w:ascii="Arial" w:hAnsi="Arial"/>
          <w:b/>
          <w:bCs/>
        </w:rPr>
        <w:t>annulation</w:t>
      </w:r>
      <w:r>
        <w:rPr>
          <w:rStyle w:val="Aucun"/>
          <w:rFonts w:ascii="Arial" w:hAnsi="Arial"/>
        </w:rPr>
        <w:t xml:space="preserve"> de réservation doit être faite par écrit. </w:t>
      </w:r>
    </w:p>
    <w:p w14:paraId="6CAE6664" w14:textId="77777777" w:rsidR="00FA6AC5" w:rsidRDefault="00FA6AC5">
      <w:pPr>
        <w:pStyle w:val="Corps"/>
        <w:jc w:val="both"/>
        <w:rPr>
          <w:rStyle w:val="Aucun"/>
          <w:rFonts w:ascii="Arial" w:eastAsia="Arial" w:hAnsi="Arial" w:cs="Arial"/>
        </w:rPr>
      </w:pPr>
    </w:p>
    <w:p w14:paraId="799B04D5" w14:textId="77777777" w:rsidR="00FA6AC5" w:rsidRDefault="00C206B0">
      <w:pPr>
        <w:pStyle w:val="Corps"/>
        <w:jc w:val="both"/>
        <w:rPr>
          <w:rStyle w:val="Aucun"/>
          <w:rFonts w:ascii="Arial" w:eastAsia="Arial" w:hAnsi="Arial" w:cs="Arial"/>
        </w:rPr>
      </w:pPr>
      <w:r>
        <w:rPr>
          <w:rStyle w:val="Aucun"/>
          <w:rFonts w:ascii="Arial" w:hAnsi="Arial"/>
        </w:rPr>
        <w:t xml:space="preserve">4 -  La location de la salle entraîne la mise à disposition de l’équipement en place. Vous en trouverez la liste sur le site de la Ville de Biarritz : </w:t>
      </w:r>
      <w:hyperlink r:id="rId8" w:history="1">
        <w:r>
          <w:rPr>
            <w:rStyle w:val="Hyperlink0"/>
          </w:rPr>
          <w:t>page lieux culturels</w:t>
        </w:r>
      </w:hyperlink>
      <w:r>
        <w:rPr>
          <w:rStyle w:val="Aucun"/>
          <w:rFonts w:ascii="Arial" w:hAnsi="Arial"/>
        </w:rPr>
        <w:t xml:space="preserve"> (rubrique "A télécharger")</w:t>
      </w:r>
    </w:p>
    <w:p w14:paraId="4B155EFB" w14:textId="77777777" w:rsidR="00FA6AC5" w:rsidRDefault="00C206B0">
      <w:pPr>
        <w:pStyle w:val="Corps"/>
        <w:jc w:val="both"/>
        <w:rPr>
          <w:rStyle w:val="Aucun"/>
          <w:rFonts w:ascii="Arial" w:eastAsia="Arial" w:hAnsi="Arial" w:cs="Arial"/>
        </w:rPr>
      </w:pPr>
      <w:r>
        <w:rPr>
          <w:rStyle w:val="Aucun"/>
          <w:rFonts w:ascii="Arial" w:hAnsi="Arial"/>
        </w:rPr>
        <w:t xml:space="preserve">Tout matériel autre que celui mentionné sur cette liste sera fourni par l’utilisateur et à sa charge. </w:t>
      </w:r>
    </w:p>
    <w:p w14:paraId="0DE9A9EA" w14:textId="77777777" w:rsidR="00FA6AC5" w:rsidRDefault="00FA6AC5">
      <w:pPr>
        <w:pStyle w:val="Corps"/>
        <w:jc w:val="both"/>
        <w:rPr>
          <w:rStyle w:val="Aucun"/>
          <w:rFonts w:ascii="Arial" w:eastAsia="Arial" w:hAnsi="Arial" w:cs="Arial"/>
        </w:rPr>
      </w:pPr>
    </w:p>
    <w:p w14:paraId="58282A9B" w14:textId="77777777" w:rsidR="00FA6AC5" w:rsidRDefault="00C206B0">
      <w:pPr>
        <w:pStyle w:val="Corps"/>
        <w:jc w:val="both"/>
        <w:rPr>
          <w:rStyle w:val="Aucun"/>
          <w:rFonts w:ascii="Arial" w:eastAsia="Arial" w:hAnsi="Arial" w:cs="Arial"/>
        </w:rPr>
      </w:pPr>
      <w:r>
        <w:rPr>
          <w:rStyle w:val="Aucun"/>
          <w:rFonts w:ascii="Arial" w:hAnsi="Arial"/>
        </w:rPr>
        <w:lastRenderedPageBreak/>
        <w:t xml:space="preserve">5 - </w:t>
      </w:r>
      <w:r>
        <w:rPr>
          <w:rStyle w:val="Aucun"/>
          <w:rFonts w:ascii="Arial" w:hAnsi="Arial"/>
          <w:b/>
          <w:bCs/>
        </w:rPr>
        <w:t>Décors</w:t>
      </w:r>
      <w:r>
        <w:rPr>
          <w:rStyle w:val="Aucun"/>
          <w:rFonts w:ascii="Arial" w:hAnsi="Arial"/>
        </w:rPr>
        <w:t xml:space="preserve"> - L’utilisateur s’engage à n’utiliser que des </w:t>
      </w:r>
      <w:r>
        <w:rPr>
          <w:rStyle w:val="Aucun"/>
          <w:rFonts w:ascii="Arial" w:hAnsi="Arial"/>
          <w:b/>
          <w:bCs/>
        </w:rPr>
        <w:t xml:space="preserve">décors de type « M1 ». </w:t>
      </w:r>
      <w:r>
        <w:rPr>
          <w:rStyle w:val="Aucun"/>
          <w:rFonts w:ascii="Arial" w:hAnsi="Arial"/>
        </w:rPr>
        <w:t>Dans le cas contraire, et en cas d’accident, l’utilisateur sera seul responsable des conséquences matérielles, financières et juridiques. La fabrication de décors sur place est interdite.</w:t>
      </w:r>
    </w:p>
    <w:p w14:paraId="17F769C8" w14:textId="77777777" w:rsidR="00FA6AC5" w:rsidRDefault="00FA6AC5">
      <w:pPr>
        <w:pStyle w:val="Corps"/>
        <w:jc w:val="both"/>
        <w:rPr>
          <w:rStyle w:val="Aucun"/>
          <w:rFonts w:ascii="Arial" w:eastAsia="Arial" w:hAnsi="Arial" w:cs="Arial"/>
        </w:rPr>
      </w:pPr>
    </w:p>
    <w:p w14:paraId="09A1DF99" w14:textId="77777777" w:rsidR="00FA6AC5" w:rsidRDefault="00C206B0">
      <w:pPr>
        <w:pStyle w:val="Corps"/>
        <w:jc w:val="both"/>
        <w:rPr>
          <w:rStyle w:val="Aucun"/>
          <w:rFonts w:ascii="Arial" w:eastAsia="Arial" w:hAnsi="Arial" w:cs="Arial"/>
        </w:rPr>
      </w:pPr>
      <w:r>
        <w:rPr>
          <w:rStyle w:val="Aucun"/>
          <w:rFonts w:ascii="Arial" w:hAnsi="Arial"/>
        </w:rPr>
        <w:t xml:space="preserve">6 - </w:t>
      </w:r>
      <w:r>
        <w:rPr>
          <w:rStyle w:val="Aucun"/>
          <w:rFonts w:ascii="Arial" w:hAnsi="Arial"/>
          <w:b/>
          <w:bCs/>
        </w:rPr>
        <w:t>Assurances</w:t>
      </w:r>
      <w:r>
        <w:rPr>
          <w:rStyle w:val="Aucun"/>
          <w:rFonts w:ascii="Arial" w:hAnsi="Arial"/>
        </w:rPr>
        <w:t xml:space="preserve"> - L’utilisateur devra obligatoirement fournir les documents suivants :</w:t>
      </w:r>
    </w:p>
    <w:p w14:paraId="220B9E11" w14:textId="77777777" w:rsidR="00FA6AC5" w:rsidRDefault="00C206B0">
      <w:pPr>
        <w:pStyle w:val="Paragraphedeliste"/>
        <w:numPr>
          <w:ilvl w:val="0"/>
          <w:numId w:val="2"/>
        </w:numPr>
        <w:jc w:val="both"/>
        <w:rPr>
          <w:rFonts w:ascii="Arial" w:hAnsi="Arial"/>
          <w:lang w:val="fr-FR"/>
        </w:rPr>
      </w:pPr>
      <w:r>
        <w:rPr>
          <w:rStyle w:val="Aucun"/>
          <w:rFonts w:ascii="Arial" w:hAnsi="Arial"/>
          <w:lang w:val="fr-FR"/>
        </w:rPr>
        <w:t>Responsabilité civile couvrant son activité ;</w:t>
      </w:r>
    </w:p>
    <w:p w14:paraId="32BBAF78" w14:textId="77777777" w:rsidR="00FA6AC5" w:rsidRDefault="00C206B0">
      <w:pPr>
        <w:pStyle w:val="Paragraphedeliste"/>
        <w:numPr>
          <w:ilvl w:val="0"/>
          <w:numId w:val="2"/>
        </w:numPr>
        <w:jc w:val="both"/>
        <w:rPr>
          <w:rFonts w:ascii="Arial" w:hAnsi="Arial"/>
          <w:lang w:val="fr-FR"/>
        </w:rPr>
      </w:pPr>
      <w:r>
        <w:rPr>
          <w:rStyle w:val="Aucun"/>
          <w:rFonts w:ascii="Arial" w:hAnsi="Arial"/>
          <w:lang w:val="fr-FR"/>
        </w:rPr>
        <w:t>Assurance multirisques garantissant ses biens contre l’incendie, l’explosion, les dommages électriques, les attentats, les catastrophes naturelles, les dégâts des eaux, le vol).</w:t>
      </w:r>
    </w:p>
    <w:p w14:paraId="65475865" w14:textId="77777777" w:rsidR="00FA6AC5" w:rsidRDefault="00C206B0">
      <w:pPr>
        <w:pStyle w:val="Corps"/>
        <w:jc w:val="both"/>
        <w:rPr>
          <w:rStyle w:val="Aucun"/>
          <w:rFonts w:ascii="Arial" w:eastAsia="Arial" w:hAnsi="Arial" w:cs="Arial"/>
        </w:rPr>
      </w:pPr>
      <w:r>
        <w:rPr>
          <w:rStyle w:val="Aucun"/>
          <w:rFonts w:ascii="Arial" w:hAnsi="Arial"/>
        </w:rPr>
        <w:t xml:space="preserve"> </w:t>
      </w:r>
    </w:p>
    <w:p w14:paraId="7D1717AB" w14:textId="77777777" w:rsidR="00FA6AC5" w:rsidRDefault="00C206B0">
      <w:pPr>
        <w:pStyle w:val="Corps"/>
        <w:jc w:val="both"/>
        <w:rPr>
          <w:rStyle w:val="Aucun"/>
          <w:rFonts w:ascii="Arial" w:eastAsia="Arial" w:hAnsi="Arial" w:cs="Arial"/>
        </w:rPr>
      </w:pPr>
      <w:r>
        <w:rPr>
          <w:rStyle w:val="Aucun"/>
          <w:rFonts w:ascii="Arial" w:hAnsi="Arial"/>
        </w:rPr>
        <w:t xml:space="preserve">7 - </w:t>
      </w:r>
      <w:r>
        <w:rPr>
          <w:rStyle w:val="Aucun"/>
          <w:rFonts w:ascii="Arial" w:hAnsi="Arial"/>
          <w:b/>
          <w:bCs/>
        </w:rPr>
        <w:t>Jauge</w:t>
      </w:r>
      <w:r>
        <w:rPr>
          <w:rStyle w:val="Aucun"/>
          <w:rFonts w:ascii="Arial" w:hAnsi="Arial"/>
        </w:rPr>
        <w:t xml:space="preserve"> : Le nombre maximum de places assises est de 189. Ce nombre ne peut en aucun cas être dépassé. Le cas échéant, le nombre maximum de places assises sera limité à 180 places, étant attendu que 4 places peuvent être préemptées pour l’accueil d’un ou de deux PMR* à jardin et au premier rang, et que 5 autres peuvent être préemptées pour l’accueil de 2 PMR* côté cour.  </w:t>
      </w:r>
    </w:p>
    <w:p w14:paraId="79F3FA6C" w14:textId="77777777" w:rsidR="00FA6AC5" w:rsidRDefault="00C206B0">
      <w:pPr>
        <w:pStyle w:val="Corps"/>
        <w:jc w:val="both"/>
        <w:rPr>
          <w:rStyle w:val="Aucun"/>
          <w:rFonts w:ascii="Arial" w:eastAsia="Arial" w:hAnsi="Arial" w:cs="Arial"/>
        </w:rPr>
      </w:pPr>
      <w:r>
        <w:rPr>
          <w:rStyle w:val="Aucun"/>
          <w:rFonts w:ascii="Arial" w:hAnsi="Arial"/>
        </w:rPr>
        <w:t>La loge est d’une capacité de 5 personnes. L’espace dédié à l’accueil des artistes est lui d’une capacité maximum de 20 personnes.</w:t>
      </w:r>
    </w:p>
    <w:p w14:paraId="1FDAF274" w14:textId="77777777" w:rsidR="00FA6AC5" w:rsidRDefault="00FA6AC5">
      <w:pPr>
        <w:pStyle w:val="Corps"/>
        <w:jc w:val="both"/>
        <w:rPr>
          <w:rStyle w:val="Aucun"/>
          <w:rFonts w:ascii="Arial" w:eastAsia="Arial" w:hAnsi="Arial" w:cs="Arial"/>
        </w:rPr>
      </w:pPr>
    </w:p>
    <w:p w14:paraId="2D94114D" w14:textId="77777777" w:rsidR="00FA6AC5" w:rsidRDefault="00C206B0">
      <w:pPr>
        <w:pStyle w:val="Corps"/>
        <w:jc w:val="both"/>
        <w:rPr>
          <w:rStyle w:val="Aucun"/>
          <w:rFonts w:ascii="Arial" w:eastAsia="Arial" w:hAnsi="Arial" w:cs="Arial"/>
        </w:rPr>
      </w:pPr>
      <w:r>
        <w:rPr>
          <w:rStyle w:val="Aucun"/>
          <w:rFonts w:ascii="Arial" w:hAnsi="Arial"/>
        </w:rPr>
        <w:t>*Personne à Mobilité Réduite</w:t>
      </w:r>
    </w:p>
    <w:p w14:paraId="2468838D" w14:textId="77777777" w:rsidR="00FA6AC5" w:rsidRDefault="00FA6AC5">
      <w:pPr>
        <w:pStyle w:val="Corps"/>
        <w:jc w:val="both"/>
        <w:rPr>
          <w:rStyle w:val="Aucun"/>
          <w:rFonts w:ascii="Arial" w:eastAsia="Arial" w:hAnsi="Arial" w:cs="Arial"/>
        </w:rPr>
      </w:pPr>
    </w:p>
    <w:p w14:paraId="588B8420" w14:textId="77777777" w:rsidR="00FA6AC5" w:rsidRDefault="00C206B0">
      <w:pPr>
        <w:pStyle w:val="Corps"/>
        <w:jc w:val="both"/>
        <w:rPr>
          <w:rStyle w:val="Aucun"/>
          <w:rFonts w:ascii="Arial" w:eastAsia="Arial" w:hAnsi="Arial" w:cs="Arial"/>
          <w:b/>
          <w:bCs/>
          <w:u w:val="single"/>
        </w:rPr>
      </w:pPr>
      <w:r>
        <w:rPr>
          <w:rStyle w:val="Aucun"/>
          <w:rFonts w:ascii="Arial" w:hAnsi="Arial"/>
          <w:b/>
          <w:bCs/>
          <w:u w:val="single"/>
        </w:rPr>
        <w:t>Le flux des personnes participant ou assistant au spectacle est de la responsabilité de l’utilisateur de la salle. Cela vaut pour l’entrée comme pour l’intérieur de l’établissement (en salle et dans les espaces d’accueil).</w:t>
      </w:r>
    </w:p>
    <w:p w14:paraId="7B589989" w14:textId="77777777" w:rsidR="00FA6AC5" w:rsidRDefault="00FA6AC5">
      <w:pPr>
        <w:pStyle w:val="Corps"/>
        <w:jc w:val="both"/>
        <w:rPr>
          <w:rStyle w:val="Aucun"/>
          <w:rFonts w:ascii="Arial" w:eastAsia="Arial" w:hAnsi="Arial" w:cs="Arial"/>
        </w:rPr>
      </w:pPr>
    </w:p>
    <w:p w14:paraId="11071BC7" w14:textId="77777777" w:rsidR="00FA6AC5" w:rsidRDefault="00FA6AC5">
      <w:pPr>
        <w:pStyle w:val="Corps"/>
        <w:jc w:val="both"/>
        <w:rPr>
          <w:rStyle w:val="Aucun"/>
          <w:rFonts w:ascii="Arial" w:eastAsia="Arial" w:hAnsi="Arial" w:cs="Arial"/>
        </w:rPr>
      </w:pPr>
    </w:p>
    <w:p w14:paraId="58C15046" w14:textId="6AE0A46C" w:rsidR="00FA6AC5" w:rsidRPr="00FF138B" w:rsidRDefault="00C206B0">
      <w:pPr>
        <w:pStyle w:val="Corps"/>
        <w:jc w:val="both"/>
        <w:rPr>
          <w:rStyle w:val="Aucun"/>
          <w:rFonts w:ascii="Arial" w:eastAsia="Arial" w:hAnsi="Arial" w:cs="Arial"/>
          <w:color w:val="FF0000"/>
        </w:rPr>
      </w:pPr>
      <w:r w:rsidRPr="000841FF">
        <w:rPr>
          <w:rStyle w:val="Aucun"/>
          <w:rFonts w:ascii="Arial" w:hAnsi="Arial"/>
          <w:color w:val="auto"/>
        </w:rPr>
        <w:t xml:space="preserve">8 – </w:t>
      </w:r>
      <w:r w:rsidRPr="000841FF">
        <w:rPr>
          <w:rStyle w:val="Aucun"/>
          <w:rFonts w:ascii="Arial" w:hAnsi="Arial"/>
          <w:b/>
          <w:bCs/>
          <w:color w:val="auto"/>
        </w:rPr>
        <w:t>Expositions</w:t>
      </w:r>
      <w:r w:rsidRPr="000841FF">
        <w:rPr>
          <w:rStyle w:val="Aucun"/>
          <w:rFonts w:ascii="Arial" w:hAnsi="Arial"/>
          <w:color w:val="auto"/>
        </w:rPr>
        <w:t> : L’utilisateur a la responsabilité du gardiennage, de la publicité et de l’assurance</w:t>
      </w:r>
      <w:r w:rsidR="000841FF" w:rsidRPr="000841FF">
        <w:rPr>
          <w:rStyle w:val="Aucun"/>
          <w:rFonts w:ascii="Arial" w:hAnsi="Arial"/>
          <w:color w:val="auto"/>
        </w:rPr>
        <w:t>.</w:t>
      </w:r>
    </w:p>
    <w:p w14:paraId="0B316300" w14:textId="77777777" w:rsidR="00FA6AC5" w:rsidRDefault="00FA6AC5">
      <w:pPr>
        <w:pStyle w:val="Corps"/>
        <w:jc w:val="both"/>
        <w:rPr>
          <w:rStyle w:val="Aucun"/>
          <w:rFonts w:ascii="Arial" w:eastAsia="Arial" w:hAnsi="Arial" w:cs="Arial"/>
        </w:rPr>
      </w:pPr>
    </w:p>
    <w:p w14:paraId="00AFBB1D" w14:textId="77777777" w:rsidR="00FA6AC5" w:rsidRDefault="00C206B0">
      <w:pPr>
        <w:pStyle w:val="Corps"/>
        <w:jc w:val="both"/>
        <w:rPr>
          <w:rStyle w:val="Aucun"/>
          <w:rFonts w:ascii="Arial" w:eastAsia="Arial" w:hAnsi="Arial" w:cs="Arial"/>
        </w:rPr>
      </w:pPr>
      <w:r>
        <w:rPr>
          <w:rStyle w:val="Aucun"/>
          <w:rFonts w:ascii="Arial" w:hAnsi="Arial"/>
        </w:rPr>
        <w:t xml:space="preserve">9 – </w:t>
      </w:r>
      <w:r>
        <w:rPr>
          <w:rStyle w:val="Aucun"/>
          <w:rFonts w:ascii="Arial" w:hAnsi="Arial"/>
          <w:b/>
          <w:bCs/>
        </w:rPr>
        <w:t>Accès des locaux et matériel</w:t>
      </w:r>
      <w:r>
        <w:rPr>
          <w:rStyle w:val="Aucun"/>
          <w:rFonts w:ascii="Arial" w:hAnsi="Arial"/>
        </w:rPr>
        <w:t xml:space="preserve"> : seulement en présence du régisseur de la salle, sous son contrôle et sous la responsabilité de l’utilisateur. </w:t>
      </w:r>
    </w:p>
    <w:p w14:paraId="70A9FF47" w14:textId="4D87B973" w:rsidR="00FA6AC5" w:rsidRDefault="00C206B0">
      <w:pPr>
        <w:pStyle w:val="Corps"/>
        <w:jc w:val="both"/>
        <w:rPr>
          <w:rStyle w:val="Aucun"/>
          <w:rFonts w:ascii="Arial" w:eastAsia="Arial" w:hAnsi="Arial" w:cs="Arial"/>
        </w:rPr>
      </w:pPr>
      <w:r>
        <w:rPr>
          <w:rStyle w:val="Aucun"/>
          <w:rFonts w:ascii="Arial" w:hAnsi="Arial"/>
        </w:rPr>
        <w:t xml:space="preserve">Les heures de rendez-vous devront être respectées, une pause d’au moins une heure est obligatoire pour les repas. </w:t>
      </w:r>
      <w:r w:rsidR="00473BD5">
        <w:rPr>
          <w:rStyle w:val="Aucun"/>
          <w:rFonts w:ascii="Arial" w:hAnsi="Arial"/>
        </w:rPr>
        <w:t>L’horaire de fermeture du Théâtre doit être respecté. Fermeture obligatoire à 23h.</w:t>
      </w:r>
    </w:p>
    <w:p w14:paraId="44B34C64" w14:textId="77777777" w:rsidR="00FA6AC5" w:rsidRDefault="00FA6AC5">
      <w:pPr>
        <w:pStyle w:val="Corps"/>
        <w:jc w:val="both"/>
        <w:rPr>
          <w:rStyle w:val="Aucun"/>
          <w:rFonts w:ascii="Arial" w:eastAsia="Arial" w:hAnsi="Arial" w:cs="Arial"/>
        </w:rPr>
      </w:pPr>
    </w:p>
    <w:p w14:paraId="2D86789D" w14:textId="77777777" w:rsidR="00FA6AC5" w:rsidRDefault="00C206B0">
      <w:pPr>
        <w:pStyle w:val="Corps"/>
        <w:jc w:val="both"/>
        <w:rPr>
          <w:rStyle w:val="Aucun"/>
          <w:rFonts w:ascii="Arial" w:hAnsi="Arial"/>
          <w:b/>
          <w:bCs/>
          <w:u w:val="single"/>
        </w:rPr>
      </w:pPr>
      <w:r>
        <w:rPr>
          <w:rStyle w:val="Aucun"/>
          <w:rFonts w:ascii="Arial" w:hAnsi="Arial"/>
        </w:rPr>
        <w:t xml:space="preserve">10 – </w:t>
      </w:r>
      <w:r>
        <w:rPr>
          <w:rStyle w:val="Aucun"/>
          <w:rFonts w:ascii="Arial" w:hAnsi="Arial"/>
          <w:b/>
          <w:bCs/>
        </w:rPr>
        <w:t>Montage, démontage</w:t>
      </w:r>
      <w:r>
        <w:rPr>
          <w:rStyle w:val="Aucun"/>
          <w:rFonts w:ascii="Arial" w:hAnsi="Arial"/>
        </w:rPr>
        <w:t xml:space="preserve"> : </w:t>
      </w:r>
      <w:r>
        <w:rPr>
          <w:rStyle w:val="Aucun"/>
          <w:rFonts w:ascii="Arial" w:hAnsi="Arial"/>
          <w:b/>
          <w:bCs/>
          <w:u w:val="single"/>
        </w:rPr>
        <w:t>Une personne de l’association devra obligatoirement assister le régisseur sur les montages et démontages en hauteur afin d’assurer sa protection et sa sécurité.</w:t>
      </w:r>
    </w:p>
    <w:p w14:paraId="2878D707" w14:textId="77777777" w:rsidR="00473BD5" w:rsidRDefault="00473BD5">
      <w:pPr>
        <w:pStyle w:val="Corps"/>
        <w:jc w:val="both"/>
        <w:rPr>
          <w:rStyle w:val="Aucun"/>
          <w:rFonts w:ascii="Arial" w:hAnsi="Arial"/>
          <w:b/>
          <w:bCs/>
          <w:u w:val="single"/>
        </w:rPr>
      </w:pPr>
    </w:p>
    <w:p w14:paraId="6612FC55" w14:textId="77777777" w:rsidR="00473BD5" w:rsidRDefault="00473BD5">
      <w:pPr>
        <w:pStyle w:val="Corps"/>
        <w:jc w:val="both"/>
        <w:rPr>
          <w:rStyle w:val="Aucun"/>
          <w:rFonts w:ascii="Arial" w:hAnsi="Arial"/>
          <w:b/>
          <w:bCs/>
          <w:u w:val="single"/>
        </w:rPr>
      </w:pPr>
    </w:p>
    <w:p w14:paraId="6ED6858E" w14:textId="34832F8E" w:rsidR="00473BD5" w:rsidRPr="00473BD5" w:rsidRDefault="00473BD5">
      <w:pPr>
        <w:pStyle w:val="Corps"/>
        <w:jc w:val="both"/>
        <w:rPr>
          <w:rStyle w:val="Aucun"/>
          <w:rFonts w:ascii="Arial" w:eastAsia="Arial" w:hAnsi="Arial" w:cs="Arial"/>
        </w:rPr>
      </w:pPr>
      <w:r w:rsidRPr="00473BD5">
        <w:rPr>
          <w:rStyle w:val="Aucun"/>
          <w:rFonts w:ascii="Arial" w:hAnsi="Arial"/>
        </w:rPr>
        <w:t>1</w:t>
      </w:r>
      <w:r>
        <w:rPr>
          <w:rStyle w:val="Aucun"/>
          <w:rFonts w:ascii="Arial" w:hAnsi="Arial"/>
        </w:rPr>
        <w:t xml:space="preserve">1 – </w:t>
      </w:r>
      <w:r w:rsidRPr="00473BD5">
        <w:rPr>
          <w:rStyle w:val="Aucun"/>
          <w:rFonts w:ascii="Arial" w:hAnsi="Arial"/>
          <w:b/>
          <w:bCs/>
        </w:rPr>
        <w:t>Sécurité</w:t>
      </w:r>
      <w:r>
        <w:rPr>
          <w:rStyle w:val="Aucun"/>
          <w:rFonts w:ascii="Arial" w:hAnsi="Arial"/>
          <w:b/>
          <w:bCs/>
        </w:rPr>
        <w:t> </w:t>
      </w:r>
      <w:r w:rsidRPr="00473BD5">
        <w:rPr>
          <w:rStyle w:val="Aucun"/>
          <w:rFonts w:ascii="Arial" w:hAnsi="Arial"/>
        </w:rPr>
        <w:t>:</w:t>
      </w:r>
      <w:r>
        <w:rPr>
          <w:rStyle w:val="Aucun"/>
          <w:rFonts w:ascii="Arial" w:hAnsi="Arial"/>
        </w:rPr>
        <w:t xml:space="preserve"> Un agent SSIAP1 doit être prévu à votre charge pour le gardiennage de l’entrée du Théâtre, une demi-heure avant l’entrée du public et jusqu’à la fin du démontage de l’événement. </w:t>
      </w:r>
    </w:p>
    <w:p w14:paraId="1ACDE22C" w14:textId="77777777" w:rsidR="00FA6AC5" w:rsidRDefault="00FA6AC5">
      <w:pPr>
        <w:pStyle w:val="Corps"/>
        <w:jc w:val="both"/>
        <w:rPr>
          <w:rStyle w:val="Aucun"/>
          <w:rFonts w:ascii="Arial" w:eastAsia="Arial" w:hAnsi="Arial" w:cs="Arial"/>
          <w:u w:val="single"/>
        </w:rPr>
      </w:pPr>
    </w:p>
    <w:p w14:paraId="676A823B" w14:textId="77777777" w:rsidR="00FA6AC5" w:rsidRDefault="00FA6AC5">
      <w:pPr>
        <w:pStyle w:val="Corps"/>
        <w:jc w:val="both"/>
        <w:rPr>
          <w:rStyle w:val="Aucun"/>
          <w:rFonts w:ascii="Arial" w:eastAsia="Arial" w:hAnsi="Arial" w:cs="Arial"/>
          <w:u w:val="single"/>
        </w:rPr>
      </w:pPr>
    </w:p>
    <w:p w14:paraId="7C12FFE0" w14:textId="77777777" w:rsidR="00FA6AC5" w:rsidRDefault="00FA6AC5">
      <w:pPr>
        <w:pStyle w:val="Corps"/>
        <w:jc w:val="both"/>
        <w:rPr>
          <w:rStyle w:val="Aucun"/>
          <w:rFonts w:ascii="Arial" w:eastAsia="Arial" w:hAnsi="Arial" w:cs="Arial"/>
          <w:b/>
          <w:bCs/>
          <w:u w:val="single"/>
        </w:rPr>
      </w:pPr>
    </w:p>
    <w:p w14:paraId="7FEF2A89" w14:textId="77777777" w:rsidR="00FA6AC5" w:rsidRDefault="00FA6AC5">
      <w:pPr>
        <w:pStyle w:val="Corps"/>
        <w:jc w:val="both"/>
        <w:rPr>
          <w:rStyle w:val="Aucun"/>
          <w:rFonts w:ascii="Arial" w:eastAsia="Arial" w:hAnsi="Arial" w:cs="Arial"/>
        </w:rPr>
      </w:pPr>
    </w:p>
    <w:p w14:paraId="153FB4D8" w14:textId="77777777" w:rsidR="00FA6AC5" w:rsidRDefault="00C206B0">
      <w:pPr>
        <w:pStyle w:val="Corps"/>
        <w:jc w:val="center"/>
        <w:rPr>
          <w:rStyle w:val="Aucun"/>
          <w:rFonts w:ascii="Arial" w:eastAsia="Arial" w:hAnsi="Arial" w:cs="Arial"/>
        </w:rPr>
      </w:pPr>
      <w:r>
        <w:rPr>
          <w:rStyle w:val="Aucun"/>
          <w:rFonts w:ascii="Arial" w:hAnsi="Arial"/>
        </w:rPr>
        <w:t>°°°°°°°</w:t>
      </w:r>
    </w:p>
    <w:p w14:paraId="48098BAC" w14:textId="77777777" w:rsidR="00FA6AC5" w:rsidRDefault="00FA6AC5">
      <w:pPr>
        <w:pStyle w:val="Corps"/>
        <w:jc w:val="both"/>
      </w:pPr>
    </w:p>
    <w:sectPr w:rsidR="00FA6AC5">
      <w:headerReference w:type="default" r:id="rId9"/>
      <w:footerReference w:type="default" r:id="rId10"/>
      <w:pgSz w:w="11900" w:h="16840"/>
      <w:pgMar w:top="1702" w:right="1274" w:bottom="1135"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D5D9" w14:textId="77777777" w:rsidR="00C206B0" w:rsidRDefault="00C206B0">
      <w:r>
        <w:separator/>
      </w:r>
    </w:p>
  </w:endnote>
  <w:endnote w:type="continuationSeparator" w:id="0">
    <w:p w14:paraId="074BF4F4" w14:textId="77777777" w:rsidR="00C206B0" w:rsidRDefault="00C2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42BF" w14:textId="77777777" w:rsidR="00FA6AC5" w:rsidRDefault="00C206B0">
    <w:pPr>
      <w:pStyle w:val="Pieddepage"/>
      <w:jc w:val="right"/>
    </w:pPr>
    <w:r>
      <w:rPr>
        <w:rStyle w:val="Aucun"/>
      </w:rPr>
      <w:fldChar w:fldCharType="begin"/>
    </w:r>
    <w:r>
      <w:rPr>
        <w:rStyle w:val="Aucun"/>
      </w:rPr>
      <w:instrText xml:space="preserve"> PAGE </w:instrText>
    </w:r>
    <w:r>
      <w:rPr>
        <w:rStyle w:val="Aucun"/>
      </w:rPr>
      <w:fldChar w:fldCharType="separate"/>
    </w:r>
    <w:r w:rsidR="00B86F4E">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7420" w14:textId="77777777" w:rsidR="00C206B0" w:rsidRDefault="00C206B0">
      <w:r>
        <w:separator/>
      </w:r>
    </w:p>
  </w:footnote>
  <w:footnote w:type="continuationSeparator" w:id="0">
    <w:p w14:paraId="210FA8FD" w14:textId="77777777" w:rsidR="00C206B0" w:rsidRDefault="00C2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63B2" w14:textId="77777777" w:rsidR="00FA6AC5" w:rsidRDefault="00FA6AC5">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E6A36"/>
    <w:multiLevelType w:val="hybridMultilevel"/>
    <w:tmpl w:val="151654AE"/>
    <w:numStyleLink w:val="Style1import"/>
  </w:abstractNum>
  <w:abstractNum w:abstractNumId="1" w15:restartNumberingAfterBreak="0">
    <w:nsid w:val="6C217711"/>
    <w:multiLevelType w:val="hybridMultilevel"/>
    <w:tmpl w:val="151654AE"/>
    <w:styleLink w:val="Style1import"/>
    <w:lvl w:ilvl="0" w:tplc="2D349864">
      <w:start w:val="1"/>
      <w:numFmt w:val="bullet"/>
      <w:lvlText w:val="-"/>
      <w:lvlJc w:val="left"/>
      <w:pPr>
        <w:ind w:left="76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D6DE8E">
      <w:start w:val="1"/>
      <w:numFmt w:val="bullet"/>
      <w:lvlText w:val="o"/>
      <w:lvlJc w:val="left"/>
      <w:pPr>
        <w:ind w:left="148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6A0188">
      <w:start w:val="1"/>
      <w:numFmt w:val="bullet"/>
      <w:lvlText w:val="▪"/>
      <w:lvlJc w:val="left"/>
      <w:pPr>
        <w:ind w:left="22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60D1B4">
      <w:start w:val="1"/>
      <w:numFmt w:val="bullet"/>
      <w:lvlText w:val="•"/>
      <w:lvlJc w:val="left"/>
      <w:pPr>
        <w:ind w:left="29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E42FF4">
      <w:start w:val="1"/>
      <w:numFmt w:val="bullet"/>
      <w:lvlText w:val="o"/>
      <w:lvlJc w:val="left"/>
      <w:pPr>
        <w:ind w:left="364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48EB6A">
      <w:start w:val="1"/>
      <w:numFmt w:val="bullet"/>
      <w:lvlText w:val="▪"/>
      <w:lvlJc w:val="left"/>
      <w:pPr>
        <w:ind w:left="436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D6A684">
      <w:start w:val="1"/>
      <w:numFmt w:val="bullet"/>
      <w:lvlText w:val="•"/>
      <w:lvlJc w:val="left"/>
      <w:pPr>
        <w:ind w:left="508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220EF4">
      <w:start w:val="1"/>
      <w:numFmt w:val="bullet"/>
      <w:lvlText w:val="o"/>
      <w:lvlJc w:val="left"/>
      <w:pPr>
        <w:ind w:left="58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6CA460">
      <w:start w:val="1"/>
      <w:numFmt w:val="bullet"/>
      <w:lvlText w:val="▪"/>
      <w:lvlJc w:val="left"/>
      <w:pPr>
        <w:ind w:left="6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3761682">
    <w:abstractNumId w:val="1"/>
  </w:num>
  <w:num w:numId="2" w16cid:durableId="14320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A6AC5"/>
    <w:rsid w:val="000841FF"/>
    <w:rsid w:val="000D0D13"/>
    <w:rsid w:val="00355DB8"/>
    <w:rsid w:val="00394997"/>
    <w:rsid w:val="00473BD5"/>
    <w:rsid w:val="0070662D"/>
    <w:rsid w:val="00AE55E2"/>
    <w:rsid w:val="00B86F4E"/>
    <w:rsid w:val="00C206B0"/>
    <w:rsid w:val="00F87033"/>
    <w:rsid w:val="00FA6AC5"/>
    <w:rsid w:val="00FF1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5EEB"/>
  <w15:docId w15:val="{6AB471A6-ED79-4581-9BD1-6BE29BB4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cs="Arial Unicode MS"/>
      <w:color w:val="000000"/>
      <w:sz w:val="24"/>
      <w:szCs w:val="24"/>
      <w:u w:color="000000"/>
      <w:lang w:val="es-ES_tradnl"/>
    </w:rPr>
  </w:style>
  <w:style w:type="character" w:customStyle="1" w:styleId="Aucun">
    <w:name w:val="Aucun"/>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Arial" w:eastAsia="Arial" w:hAnsi="Arial" w:cs="Arial"/>
      <w:outline w:val="0"/>
      <w:color w:val="0000FF"/>
      <w:u w:val="single" w:color="0000FF"/>
      <w:lang w:val="fr-FR"/>
    </w:rPr>
  </w:style>
  <w:style w:type="paragraph" w:styleId="Paragraphedeliste">
    <w:name w:val="List Paragraph"/>
    <w:pPr>
      <w:ind w:left="720"/>
    </w:pPr>
    <w:rPr>
      <w:rFonts w:cs="Arial Unicode MS"/>
      <w:color w:val="000000"/>
      <w:sz w:val="24"/>
      <w:szCs w:val="24"/>
      <w:u w:color="000000"/>
      <w:lang w:val="es-ES_tradnl"/>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e.biarritz.fr/mes-loisirs-aisialdiak/culture/lieux-culturels-60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603</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MAGALHAES Silvia</cp:lastModifiedBy>
  <cp:revision>10</cp:revision>
  <cp:lastPrinted>2019-09-25T14:29:00Z</cp:lastPrinted>
  <dcterms:created xsi:type="dcterms:W3CDTF">2019-09-25T14:28:00Z</dcterms:created>
  <dcterms:modified xsi:type="dcterms:W3CDTF">2024-05-03T10:00:00Z</dcterms:modified>
</cp:coreProperties>
</file>